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7A55"/>
          <w:sz w:val="16"/>
        </w:rPr>
        <w:t>CITATIONS CHECKED AGAINST SOURCE TEXT (✓ matched · ✱ unmatched) · PATIENT-IDENTITY CHECKED · UNSUPPORTED STATEMENTS WITHHELD FOR REVIEW</w:t>
      </w:r>
    </w:p>
    <w:p>
      <w:r>
        <w:rPr>
          <w:b/>
          <w:color w:val="16243B"/>
          <w:sz w:val="48"/>
        </w:rPr>
        <w:t>Chronology &amp; Medical Summary</w:t>
      </w:r>
    </w:p>
    <w:p>
      <w:r>
        <w:rPr>
          <w:i/>
          <w:color w:val="7A8499"/>
          <w:sz w:val="18"/>
        </w:rPr>
        <w:t>ALEX EXAMPLE · Generated 23 September 2026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Claim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Claim reference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ENGINE-TEST-20260910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Claimant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ALEX EXAMPLE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Nature of claim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Personal injury — claim allegations and relevant event or treatment period not supplied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Incident date / period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Relevant event or treatment period not established from claim instructions</w:t>
            </w:r>
          </w:p>
        </w:tc>
      </w:tr>
    </w:tbl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Patient Details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Name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ALEX EXAMPLE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Date of birth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1 Jan 1980</w:t>
            </w:r>
          </w:p>
        </w:tc>
      </w:tr>
      <w:tr>
        <w:tc>
          <w:tcPr>
            <w:tcW w:type="dxa" w:w="2160"/>
          </w:tcPr>
          <w:p>
            <w:pPr>
              <w:spacing w:after="20"/>
            </w:pPr>
            <w:r>
              <w:rPr>
                <w:b/>
                <w:color w:val="7A8499"/>
                <w:sz w:val="20"/>
              </w:rPr>
              <w:t>NHS Number</w:t>
            </w:r>
          </w:p>
        </w:tc>
        <w:tc>
          <w:tcPr>
            <w:tcW w:type="dxa" w:w="7200"/>
          </w:tcPr>
          <w:p>
            <w:pPr>
              <w:spacing w:after="20"/>
            </w:pPr>
            <w:r>
              <w:rPr>
                <w:color w:val="2A384F"/>
                <w:sz w:val="20"/>
              </w:rPr>
              <w:t>N/A</w:t>
            </w:r>
          </w:p>
        </w:tc>
      </w:tr>
    </w:tbl>
    <w:p>
      <w:pPr>
        <w:pStyle w:val="Caption"/>
      </w:pPr>
      <w:r>
        <w:t>Name source: engine_test_gp_notes.pdf p.1 (exact_text_match)</w:t>
      </w:r>
    </w:p>
    <w:p>
      <w:pPr>
        <w:pStyle w:val="Caption"/>
      </w:pPr>
      <w:r>
        <w:t>Date of birth source: engine_test_gp_notes.pdf p.1 (exact_text_match)</w:t>
      </w:r>
    </w:p>
    <w:p>
      <w:pPr>
        <w:pStyle w:val="Caption"/>
      </w:pPr>
      <w:r>
        <w:t>Nhs number source: engine_test_gp_notes.pdf p.1 (exact_text_match)</w:t>
      </w:r>
    </w:p>
    <w:p>
      <w:r>
        <w:t>Review: Work status: use the dated source entries; no inferred current status is supplied.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Records Reviewed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Document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Pages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Date range covered</w:t>
            </w:r>
          </w:p>
        </w:tc>
        <w:tc>
          <w:tcPr>
            <w:tcW w:type="dxa" w:w="1728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Pages cited</w:t>
            </w:r>
          </w:p>
        </w:tc>
      </w:tr>
      <w:tr>
        <w:tc>
          <w:tcPr>
            <w:tcW w:type="dxa" w:w="1728"/>
          </w:tcPr>
          <w:p>
            <w:r>
              <w:rPr>
                <w:color w:val="2A384F"/>
                <w:sz w:val="18"/>
              </w:rPr>
              <w:t>1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engine_test_gp_notes.pdf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2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12 Mar 2024 – 15 Jul 2024</w:t>
            </w:r>
          </w:p>
        </w:tc>
        <w:tc>
          <w:tcPr>
            <w:tcW w:type="dxa" w:w="1728"/>
          </w:tcPr>
          <w:p>
            <w:r>
              <w:rPr>
                <w:color w:val="2A384F"/>
                <w:sz w:val="18"/>
              </w:rPr>
              <w:t>2</w:t>
            </w:r>
          </w:p>
        </w:tc>
      </w:tr>
    </w:tbl>
    <w:p>
      <w:pPr>
        <w:spacing w:before="200"/>
      </w:pPr>
      <w:r>
        <w:rPr>
          <w:i/>
          <w:color w:val="7A8499"/>
          <w:sz w:val="17"/>
        </w:rPr>
        <w:t>Methodology: every fact in this document was machine-extracted from the source records. A source-text check preserves words, numbers and negations (✓ = quoted text matched; ✱ = quote not matched — check manually). A match does not verify the clinical assertion or its context. Prepared with AI assistance for review by a qualified fee earner. Citations are shown as [document p.page] using the document numbers above.</w:t>
      </w:r>
    </w:p>
    <w:p>
      <w:pPr>
        <w:spacing w:before="80"/>
      </w:pPr>
      <w:r>
        <w:rPr>
          <w:i/>
          <w:color w:val="B4452F"/>
          <w:sz w:val="17"/>
        </w:rPr>
        <w:t>Source check: 14 of 14 quotations matched the source text (100%). Facts whose quotation did not match (marked ✱) were not used to draft the narrative sections; in the Medical Presentations table any row that rests on an unmatched quotation is marked 'review'. 1 statement(s) or date(s) were withheld and are listed under 'Statements Withheld for Review'. This document is QUALIFIED pending that review.</w:t>
      </w:r>
    </w:p>
    <w:p>
      <w:pPr>
        <w:spacing w:before="280"/>
      </w:pPr>
      <w:r>
        <w:rPr>
          <w:color w:val="16243B"/>
          <w:sz w:val="20"/>
        </w:rPr>
        <w:t>Reviewed and approved by: ______________________    Date: ______________</w:t>
      </w:r>
    </w:p>
    <w:p>
      <w:r>
        <w:br w:type="page"/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Executive Summary</w:t>
      </w:r>
    </w:p>
    <w:p>
      <w:r>
        <w:t xml:space="preserve">On 12 March 2024 the claimant presented with whiplash-associated disorder grade II; plan included analgesia (ibuprofen 400mg TDS), physiotherapy referral and review in 4 weeks. </w:t>
      </w:r>
      <w:r>
        <w:rPr>
          <w:color w:val="1C7A55"/>
          <w:sz w:val="15"/>
        </w:rPr>
        <w:t xml:space="preserve"> [1 p1✓]</w:t>
      </w:r>
    </w:p>
    <w:p>
      <w:r>
        <w:t xml:space="preserve">Physiotherapy commenced on 2 April 2024. </w:t>
      </w:r>
      <w:r>
        <w:rPr>
          <w:color w:val="1C7A55"/>
          <w:sz w:val="15"/>
        </w:rPr>
        <w:t xml:space="preserve"> [1 p1✓]</w:t>
      </w:r>
    </w:p>
    <w:p>
      <w:r>
        <w:t xml:space="preserve">On 9 April 2024 the claimant was advised to continue physiotherapy. </w:t>
      </w:r>
      <w:r>
        <w:rPr>
          <w:color w:val="1C7A55"/>
          <w:sz w:val="15"/>
        </w:rPr>
        <w:t xml:space="preserve"> [1 p1✓]</w:t>
      </w:r>
    </w:p>
    <w:p>
      <w:r>
        <w:t xml:space="preserve">Physiotherapy was discharged on 22 May 2024 after 6 sessions with full range of movement restored and only residual intermittent stiffness. </w:t>
      </w:r>
      <w:r>
        <w:rPr>
          <w:color w:val="1C7A55"/>
          <w:sz w:val="15"/>
        </w:rPr>
        <w:t xml:space="preserve"> [1 p2✓]</w:t>
      </w:r>
    </w:p>
    <w:p>
      <w:r>
        <w:t xml:space="preserve">On 15 July 2024 the claimant attended a GP consultation for seasonal rhinitis and was prescribed an antihistamine. 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Claim Context</w:t>
      </w:r>
    </w:p>
    <w:p>
      <w:r>
        <w:rPr>
          <w:b/>
          <w:color w:val="16243B"/>
        </w:rPr>
        <w:t xml:space="preserve">Nature of claim: </w:t>
      </w:r>
      <w:r>
        <w:t>Personal injury — claim allegations and relevant event or treatment period not supplied.</w:t>
      </w:r>
    </w:p>
    <w:p>
      <w:r>
        <w:rPr>
          <w:b/>
          <w:color w:val="16243B"/>
        </w:rPr>
        <w:t xml:space="preserve">Date / period: </w:t>
      </w:r>
      <w:r>
        <w:t>Relevant event or treatment period not established from claim instructions</w:t>
      </w:r>
    </w:p>
    <w:p>
      <w:r>
        <w:rPr>
          <w:b/>
          <w:color w:val="16243B"/>
        </w:rPr>
        <w:t xml:space="preserve">Circumstances: </w:t>
      </w:r>
      <w:r>
        <w:t>The Executive Summary describes selected source records. These medical entries do not by themselves establish the claim allegations, negligence or causation.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Chief Complaint &amp; Current Status</w:t>
      </w:r>
    </w:p>
    <w:p>
      <w:pPr>
        <w:spacing w:after="80"/>
      </w:pPr>
      <w:r>
        <w:t>The patient reported ongoing symptoms requiring analgesia with ibuprofen 400mg TDS and physiotherapy, which continued into April 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A fit note was issued covering the period from 09/04/2024 to 23/04/2024 for amended duties.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No further clinical records appear in the bundle provided and therefore the current clinical status, work fitness and headline problems cannot be determined from the materials reviewed.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No specific functional impacts upon the patient's roles, activities or independence are recorded in the facts supplied.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Low Confidence Items — Documentary Discrepancies Requiring Review</w:t>
      </w:r>
    </w:p>
    <w:p>
      <w:r>
        <w:rPr>
          <w:i/>
          <w:color w:val="7A8499"/>
          <w:sz w:val="18"/>
        </w:rPr>
        <w:t>The numeric comparison did not flag documentary inconsistencies, but 1 statement(s) or date(s) were withheld by the source checks and are listed below. Key facts should still be verified against the cited pages.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Statements Withheld for Review</w:t>
      </w:r>
    </w:p>
    <w:p>
      <w:r>
        <w:rPr>
          <w:i/>
          <w:color w:val="7A8499"/>
          <w:sz w:val="17"/>
        </w:rPr>
        <w:t>These statements or dates were drafted from the extracted facts but failed a deterministic check against their cited source text (side of the body, negation, an activity or body part the cited facts do not mention, a form question with no legible answer, or a date that could not be read on the cited page). They are NOT asserted anywhere in this document. Check each against the cited page image; the check is lexical and does not judge clinical meaning.</w:t>
      </w:r>
    </w:p>
    <w:p>
      <w:pPr>
        <w:spacing w:after="40"/>
      </w:pPr>
      <w:r>
        <w:rPr>
          <w:b/>
          <w:color w:val="16243B"/>
        </w:rPr>
        <w:t xml:space="preserve">1. [Executive Summary] </w:t>
      </w:r>
      <w:r>
        <w:t>According to the claim instructions, the claimant sustained an injury in a discrete accident.</w:t>
      </w:r>
    </w:p>
    <w:p>
      <w:pPr>
        <w:spacing w:after="120"/>
        <w:ind w:left="280"/>
      </w:pPr>
      <w:r>
        <w:rPr>
          <w:i/>
          <w:color w:val="B4452F"/>
          <w:sz w:val="17"/>
        </w:rPr>
        <w:t>Reason: no supporting fact could be resolved for this statement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Medical Presentations</w:t>
      </w:r>
    </w:p>
    <w:p>
      <w:r>
        <w:rPr>
          <w:i/>
          <w:color w:val="7A8499"/>
          <w:sz w:val="17"/>
        </w:rPr>
        <w:t>Selected dated entries from the supplied records (first entry 12 Mar 2024). This table may include earlier medical history; its first date is not the start of an alleged negligence period.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224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Provider / Clinician</w:t>
            </w:r>
          </w:p>
        </w:tc>
        <w:tc>
          <w:tcPr>
            <w:tcW w:type="dxa" w:w="2160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4464"/>
            <w:shd w:val="clear" w:color="auto" w:fill="1C7A55"/>
          </w:tcPr>
          <w:p>
            <w:r>
              <w:rPr>
                <w:b/>
                <w:color w:val="FFFFFF"/>
                <w:sz w:val="17"/>
              </w:rPr>
              <w:t>Purpose of Visit</w:t>
            </w:r>
          </w:p>
        </w:tc>
      </w:tr>
      <w:tr>
        <w:tc>
          <w:tcPr>
            <w:tcW w:type="dxa" w:w="1224"/>
          </w:tcPr>
          <w:p>
            <w:r>
              <w:rPr>
                <w:color w:val="2A384F"/>
                <w:sz w:val="17"/>
              </w:rPr>
              <w:t>12 Mar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Whiplash grade II; ibuprofen 400mg TDS, physio referral, review 4 weeks</w:t>
            </w:r>
            <w:r>
              <w:rPr>
                <w:color w:val="1C7A55"/>
                <w:sz w:val="14"/>
              </w:rPr>
              <w:t xml:space="preserve"> [1 p1✓]</w:t>
            </w:r>
          </w:p>
        </w:tc>
      </w:tr>
      <w:tr>
        <w:tc>
          <w:tcPr>
            <w:tcW w:type="dxa" w:w="1224"/>
            <w:shd w:val="clear" w:color="auto" w:fill="FBFAF6"/>
          </w:tcPr>
          <w:p>
            <w:r>
              <w:rPr>
                <w:color w:val="2A384F"/>
                <w:sz w:val="17"/>
              </w:rPr>
              <w:t>9 Apr 2024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  <w:shd w:val="clear" w:color="auto" w:fill="FBFAF6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Pain improving, sleep disturbed; physio ongoing; fit note 09-23/04/2024</w:t>
            </w:r>
            <w:r>
              <w:rPr>
                <w:color w:val="1C7A55"/>
                <w:sz w:val="14"/>
              </w:rPr>
              <w:t xml:space="preserve"> [1 p1✓]</w:t>
            </w:r>
          </w:p>
        </w:tc>
      </w:tr>
      <w:tr>
        <w:tc>
          <w:tcPr>
            <w:tcW w:type="dxa" w:w="1224"/>
          </w:tcPr>
          <w:p>
            <w:r>
              <w:rPr>
                <w:color w:val="2A384F"/>
                <w:sz w:val="17"/>
              </w:rPr>
              <w:t>22 May 2024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Physiotherapy</w:t>
            </w:r>
          </w:p>
        </w:tc>
        <w:tc>
          <w:tcPr>
            <w:tcW w:type="dxa" w:w="2160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Physio discharge: 6 sessions, full ROM restored</w:t>
            </w:r>
            <w:r>
              <w:rPr>
                <w:color w:val="1C7A55"/>
                <w:sz w:val="14"/>
              </w:rPr>
              <w:t xml:space="preserve"> [1 p2✓]</w:t>
            </w:r>
          </w:p>
        </w:tc>
      </w:tr>
      <w:tr>
        <w:tc>
          <w:tcPr>
            <w:tcW w:type="dxa" w:w="1224"/>
            <w:shd w:val="clear" w:color="auto" w:fill="FBFAF6"/>
          </w:tcPr>
          <w:p>
            <w:r>
              <w:rPr>
                <w:color w:val="2A384F"/>
                <w:sz w:val="17"/>
              </w:rPr>
              <w:t>15 Jul 2024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GP</w:t>
            </w:r>
          </w:p>
        </w:tc>
        <w:tc>
          <w:tcPr>
            <w:tcW w:type="dxa" w:w="2160"/>
            <w:shd w:val="clear" w:color="auto" w:fill="FBFAF6"/>
          </w:tcPr>
          <w:p>
            <w:r>
              <w:rPr>
                <w:color w:val="2A384F"/>
                <w:sz w:val="17"/>
              </w:rPr>
              <w:t>Not specified</w:t>
            </w:r>
          </w:p>
        </w:tc>
        <w:tc>
          <w:tcPr>
            <w:tcW w:type="dxa" w:w="4464"/>
            <w:shd w:val="clear" w:color="auto" w:fill="FBFAF6"/>
          </w:tcPr>
          <w:p>
            <w:r>
              <w:rPr>
                <w:color w:val="2A384F"/>
                <w:sz w:val="17"/>
              </w:rPr>
            </w:r>
            <w:r>
              <w:rPr>
                <w:color w:val="2A384F"/>
                <w:sz w:val="17"/>
              </w:rPr>
              <w:t>Seasonal rhinitis; antihistamine prescribed</w:t>
            </w:r>
            <w:r>
              <w:rPr>
                <w:color w:val="1C7A55"/>
                <w:sz w:val="14"/>
              </w:rPr>
              <w:t xml:space="preserve"> [1 p2✓]</w:t>
            </w:r>
          </w:p>
        </w:tc>
      </w:tr>
    </w:tbl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Recorded Medical History — relation to claim not established</w:t>
      </w:r>
    </w:p>
    <w:p>
      <w:pPr>
        <w:spacing w:after="80"/>
      </w:pPr>
      <w:r>
        <w:rPr>
          <w:b/>
          <w:color w:val="16243B"/>
        </w:rPr>
        <w:t xml:space="preserve">Asthma (undated): </w:t>
      </w:r>
      <w:r>
        <w:t>In the records reviewed the patient had a past medical history of asthma that was well controlled with salbutamol PRN.</w:t>
      </w:r>
      <w:r>
        <w:rPr>
          <w:color w:val="1C7A55"/>
          <w:sz w:val="15"/>
        </w:rPr>
        <w:t xml:space="preserve"> [1 p2✓]</w:t>
      </w:r>
    </w:p>
    <w:p>
      <w:pPr>
        <w:spacing w:after="80"/>
      </w:pPr>
      <w:r>
        <w:rPr>
          <w:b/>
          <w:color w:val="16243B"/>
        </w:rPr>
        <w:t xml:space="preserve">Neck injury (undated): </w:t>
      </w:r>
      <w:r>
        <w:t>No previous neck injury recorded.</w:t>
      </w:r>
      <w:r>
        <w:rPr>
          <w:color w:val="1C7A55"/>
          <w:sz w:val="15"/>
        </w:rPr>
        <w:t xml:space="preserve"> [1 p2✓]</w:t>
      </w:r>
    </w:p>
    <w:p>
      <w:pPr>
        <w:spacing w:after="80"/>
      </w:pPr>
      <w:r>
        <w:rPr>
          <w:b/>
          <w:color w:val="16243B"/>
        </w:rPr>
        <w:t xml:space="preserve">Head injury (12 Mar 2024): </w:t>
      </w:r>
      <w:r>
        <w:t>No head injury.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Diagnosis &amp; Treatment Summary</w:t>
      </w:r>
    </w:p>
    <w:p>
      <w:pPr>
        <w:spacing w:before="160"/>
      </w:pPr>
      <w:r>
        <w:rPr>
          <w:b/>
          <w:color w:val="16243B"/>
          <w:sz w:val="21"/>
        </w:rPr>
        <w:t>Musculoskeletal diagnoses and management</w:t>
      </w:r>
    </w:p>
    <w:p>
      <w:pPr>
        <w:spacing w:after="80"/>
      </w:pPr>
      <w:r>
        <w:t>On 12 March 2024 the patient was diagnosed with whiplash-associated disorder grade II.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On 12 March 2024 examination demonstrated reduced cervical range of movement and paraspinal tenderness.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Ibuprofen 400mg TDS was prescribed on 12 March 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Physiotherapy commenced on 02/04/2024.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At physiotherapy discharge on 22 May 2024, 6 sessions had been completed with full range of movement restored and residual intermittent stiffness; the patient was discharged from physiotherapy.</w:t>
      </w:r>
      <w:r>
        <w:rPr>
          <w:color w:val="1C7A55"/>
          <w:sz w:val="15"/>
        </w:rPr>
        <w:t xml:space="preserve"> [1 p2✓]</w:t>
      </w:r>
    </w:p>
    <w:p>
      <w:pPr>
        <w:spacing w:before="160"/>
      </w:pPr>
      <w:r>
        <w:rPr>
          <w:b/>
          <w:color w:val="16243B"/>
          <w:sz w:val="21"/>
        </w:rPr>
        <w:t>ENT diagnoses and management</w:t>
      </w:r>
    </w:p>
    <w:p>
      <w:pPr>
        <w:spacing w:after="80"/>
      </w:pPr>
      <w:r>
        <w:t>On 15 July 2024 the patient attended with seasonal rhinitis for which an antihistamine was prescribed.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Key Symptoms &amp; Functional Impact Timeline</w:t>
      </w:r>
    </w:p>
    <w:p>
      <w:pPr>
        <w:spacing w:before="160"/>
      </w:pPr>
      <w:r>
        <w:rPr>
          <w:b/>
          <w:color w:val="16243B"/>
          <w:sz w:val="21"/>
        </w:rPr>
        <w:t>March 2024 (index event and first presentation)</w:t>
      </w:r>
    </w:p>
    <w:p>
      <w:pPr>
        <w:spacing w:after="80"/>
      </w:pPr>
      <w:r>
        <w:t>The patient reported neck and shoulder pain following a road traffic collision on 10/03/2024 (rear-end shunt at low speed).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At review on 09/04/2024 the patient reported that pain was improving but sleep remained disturbed.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A fit note was issued covering the period 09/04/2024 to 23/04/2024 for amended duties.</w:t>
      </w:r>
      <w:r>
        <w:rPr>
          <w:color w:val="1C7A55"/>
          <w:sz w:val="15"/>
        </w:rPr>
        <w:t xml:space="preserve"> [1 p1✓]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Prognosis &amp; Ongoing Management (as documented)</w:t>
      </w:r>
    </w:p>
    <w:p>
      <w:pPr>
        <w:spacing w:before="160"/>
      </w:pPr>
      <w:r>
        <w:rPr>
          <w:b/>
          <w:color w:val="16243B"/>
          <w:sz w:val="21"/>
        </w:rPr>
        <w:t>Musculoskeletal</w:t>
      </w:r>
    </w:p>
    <w:p>
      <w:pPr>
        <w:spacing w:after="80"/>
      </w:pPr>
      <w:r>
        <w:t>On 12 March 2024 the patient was prescribed ibuprofen 400mg TDS with a physiotherapy referral and review planned in 4 weeks.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Physiotherapy commenced on 02/04/2024.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On 9 April 2024 the patient was advised to continue physiotherapy.</w:t>
      </w:r>
      <w:r>
        <w:rPr>
          <w:color w:val="1C7A55"/>
          <w:sz w:val="15"/>
        </w:rPr>
        <w:t xml:space="preserve"> [1 p1✓]</w:t>
      </w:r>
    </w:p>
    <w:p>
      <w:pPr>
        <w:spacing w:after="80"/>
      </w:pPr>
      <w:r>
        <w:t>Following 6 sessions of physiotherapy the patient was discharged on 22 May 2024 with full range of movement restored and residual intermittent stiffness.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Functional Impact &amp; Quantum-Relevant Information</w:t>
      </w:r>
    </w:p>
    <w:p>
      <w:pPr>
        <w:spacing w:after="80"/>
      </w:pPr>
      <w:r>
        <w:t>The patient reported no head injury. No previous neck injury is recorded. A fit note was issued covering the period 09/04/2024 to 23/04/2024 for amended duties.</w:t>
      </w:r>
      <w:r>
        <w:rPr>
          <w:color w:val="1C7A55"/>
          <w:sz w:val="15"/>
        </w:rPr>
        <w:t xml:space="preserve"> [1 p1✓]</w:t>
      </w:r>
      <w:r>
        <w:rPr>
          <w:color w:val="1C7A55"/>
          <w:sz w:val="15"/>
        </w:rPr>
        <w:t xml:space="preserve"> [1 p2✓]</w:t>
      </w:r>
    </w:p>
    <w:p>
      <w:pPr>
        <w:spacing w:before="320" w:after="100"/>
        <w:pBdr>
          <w:left w:val="single" w:sz="20" w:space="10" w:color="1C7A55"/>
        </w:pBdr>
      </w:pPr>
      <w:r>
        <w:rPr>
          <w:b/>
          <w:color w:val="16243B"/>
          <w:sz w:val="27"/>
        </w:rPr>
        <w:t>References</w:t>
      </w:r>
    </w:p>
    <w:p>
      <w:r>
        <w:t>[1] engine_test_gp_notes.pdf — 2 pages, 12 Mar 2024 – 15 Jul 2024</w:t>
      </w:r>
    </w:p>
    <w:p>
      <w:r>
        <w:rPr>
          <w:i/>
          <w:color w:val="7A8499"/>
          <w:sz w:val="17"/>
        </w:rPr>
        <w:t>The full Source Fact Ledger (14 dated, extracted facts) is available as a separate output in your claim. Source matching does not establish medical accuracy; check the source records.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A8499"/>
        <w:sz w:val="15"/>
      </w:rPr>
      <w:t>AI-assisted draft — review before use · Med-Legal Summary v2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A384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