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243B"/>
          <w:sz w:val="36"/>
        </w:rPr>
        <w:t>Source Fact Ledger — ALEX EXAMPLE</w:t>
      </w:r>
    </w:p>
    <w:p>
      <w:r>
        <w:rPr>
          <w:i/>
          <w:color w:val="7A8499"/>
          <w:sz w:val="17"/>
        </w:rPr>
        <w:t>Companion to the Chronology &amp; Medical Summary. Every extracted fact, chronologically; ✓ = quoted source text matched, not medical accuracy verified (verifies the text on the page — patient attribution is checked separately: facts marked ⚠ THIRD-PARTY sit on pages whose identifiers belong to a different patient and are EXCLUDED from the summary). On scanned pages the page text is OCR-derived, so ✓ there verifies against the OCR read and carries lower certainty; dates failing sanity checks are marked ⚠ DATE WITHHELD and never asserted in the summary. Sources: [1] engine_test_gp_notes.pdf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Fact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Category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6"/>
              </w:rPr>
              <w:t>Source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GP consultation for neck and shoulder pain following road traffic collision on 10/03/2024 (rear-end shunt at low speed)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symptom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No head injury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negative_finding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Examination: reduced cervical range of movement, paraspinal tenderness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examination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Diagnosis: whiplash-associated disorder grade II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Plan: analgesia (ibuprofen 400mg TDS), physiotherapy referral, review in 4 weeks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Medication: ibuprofen 400mg TDS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medication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Review consultation. Pain improving but sleep still disturbed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symptom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Physiotherapy commenced 02/04/2024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treatment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Advised to continue physiotherapy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plan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9 Apr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Fit note issued for amended duties from 09/04/2024 to 23/04/2024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functional_impact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p1✓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22 May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Physiotherapy discharge: 6 sessions completed, full range of movement restored, residual intermittent stiffness. Patient discharged from physiotherapy.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treatment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15 Jul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GP consultation: seasonal rhinitis, antihistamine prescribed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diagnosis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Undated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Past medical history: asthma (well controlled, salbutamol PRN)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pmh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  <w:tr>
        <w:tc>
          <w:tcPr>
            <w:tcW w:type="dxa" w:w="2160"/>
          </w:tcPr>
          <w:p>
            <w:r>
              <w:rPr>
                <w:color w:val="2A384F"/>
                <w:sz w:val="15"/>
              </w:rPr>
              <w:t>Undated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No previous neck injury recorded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negative_finding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5"/>
              </w:rPr>
              <w:t>1 p2✓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A38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